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Жидкие среды зарегистрированы в Федеральной Службе по надзору в сфере здравоохранения и социального развития РФ (регистрационное удостоверение № 2009/04464)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Жидкие питательные среды используют для диагностики микробного заражения крови.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Жидкие питательные среды для кровяных культур представляют собой бульоны, готовые к применению, которые содержат восстановленную основу и специальный компонент – </w:t>
      </w:r>
      <w:proofErr w:type="spellStart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полианетолсульфонат</w:t>
      </w:r>
      <w:proofErr w:type="spellEnd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натрия (SPS), предотвращающий свертывание крови, а также нейтрализует бактерицидное действие свежей сыворотки. Для облегчения внесения крови и культивирования микроорганизмов жидкие среды разливаются под вакуумом и наполняются СО2.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культивирования строгих аэробных культур рекомендуется вскрывать флакон для введения стерильного воздуха.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Поставляются жидкие среды во флаконах из нейтрального стекла. Флаконы герметично закрыты резиновыми пробками и винтовыми алюминиевыми крышками.</w:t>
      </w:r>
    </w:p>
    <w:p w:rsidR="00C75C37" w:rsidRPr="00C75C37" w:rsidRDefault="00C75C37" w:rsidP="00C75C3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Использование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Засев крови во флакон надо производить после смены иглы шприца и после стерилизации пробки флакона. Для этого снять винтовую пробку, а резиновую обработать 70% спиртом и настойкой йода. После </w:t>
      </w:r>
      <w:proofErr w:type="spellStart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подсыхания</w:t>
      </w:r>
      <w:proofErr w:type="spellEnd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проколоть пробку иглой шприца и ввести во флакон кровь в </w:t>
      </w:r>
      <w:proofErr w:type="spellStart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r w:rsidR="00CD6B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отношении</w:t>
      </w:r>
      <w:proofErr w:type="spellEnd"/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1:10 к среде и надеть винтовую пробку.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взрослых предназначены флаконы по 50 и 100 мл, для детей – по 20 мл.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Флаконы необходимо инкубировать в термостате при 35–37°С не менее 7 дней, ежедневно осматривая, для аэробных культур – периодически встряхивая в первые сутки, а оставшиеся 5 дней – однократно.</w:t>
      </w:r>
    </w:p>
    <w:p w:rsidR="00C75C37" w:rsidRPr="00C75C37" w:rsidRDefault="00C75C37" w:rsidP="00C75C37">
      <w:pPr>
        <w:spacing w:after="225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5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видимых признаков роста ежедневно производят микроскопические исследования. После исследования окрашенных мазков по Гамму производят высевы гемокультур на соответствующие селективные среды с последующей идентификацией.</w:t>
      </w:r>
    </w:p>
    <w:p w:rsidR="00C75C37" w:rsidRPr="00C75C37" w:rsidRDefault="00C75C37" w:rsidP="00C75C37">
      <w:pPr>
        <w:spacing w:after="225" w:line="312" w:lineRule="atLeast"/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</w:pPr>
      <w:r w:rsidRPr="00C75C37"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  <w:t> </w:t>
      </w:r>
    </w:p>
    <w:p w:rsidR="00C75C37" w:rsidRPr="00C75C37" w:rsidRDefault="00C75C37" w:rsidP="00C75C37">
      <w:pPr>
        <w:spacing w:after="0" w:line="312" w:lineRule="atLeast"/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</w:pPr>
      <w:r w:rsidRPr="00C75C37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  <w:t>Визуальные признаки роста гемокультур при посевах крови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6"/>
        <w:gridCol w:w="6761"/>
      </w:tblGrid>
      <w:tr w:rsidR="00C75C37" w:rsidRPr="00C75C37" w:rsidTr="00C75C37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Макроскопические изменения среды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Возможные микроорганизмы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Гемолиз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Стрептококки, стафилококки, листерии, бациллы, клостридии</w:t>
            </w:r>
            <w:bookmarkStart w:id="0" w:name="_GoBack"/>
            <w:bookmarkEnd w:id="0"/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Помутнение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Аэробные грамотрицательные палочки, стафилококки, бактероиды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Газообразование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Аэробные грамотрицательные палочки, анаэробы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 пленки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 xml:space="preserve">бациллы, </w:t>
            </w:r>
            <w:proofErr w:type="spellStart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псевдомонады</w:t>
            </w:r>
            <w:proofErr w:type="spellEnd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, дрожжи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 хлопьев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C75C37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>Stafilococcus</w:t>
            </w:r>
            <w:proofErr w:type="spellEnd"/>
            <w:r w:rsidRPr="00C75C37">
              <w:rPr>
                <w:rFonts w:ascii="Trebuchet MS" w:eastAsia="Times New Roman" w:hAnsi="Trebuchet MS" w:cs="Times New Roman"/>
                <w:i/>
                <w:iCs/>
                <w:color w:val="666666"/>
                <w:sz w:val="20"/>
                <w:szCs w:val="20"/>
                <w:lang w:eastAsia="ru-RU"/>
              </w:rPr>
              <w:t xml:space="preserve"> aureus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Видимые колонии (“дымчатые”)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Стрептококки, стафилококки</w:t>
            </w:r>
          </w:p>
        </w:tc>
      </w:tr>
    </w:tbl>
    <w:p w:rsidR="00C75C37" w:rsidRPr="00C75C37" w:rsidRDefault="00C75C37" w:rsidP="00C75C37">
      <w:pPr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</w:pPr>
      <w:r w:rsidRPr="00C75C37"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  <w:t> </w:t>
      </w:r>
    </w:p>
    <w:p w:rsidR="00C75C37" w:rsidRPr="00C75C37" w:rsidRDefault="00C75C37" w:rsidP="00C75C37">
      <w:pPr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</w:pPr>
      <w:r w:rsidRPr="00C75C37">
        <w:rPr>
          <w:rFonts w:ascii="Trebuchet MS" w:eastAsia="Times New Roman" w:hAnsi="Trebuchet MS" w:cs="Times New Roman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2190750" cy="2038350"/>
            <wp:effectExtent l="0" t="0" r="0" b="0"/>
            <wp:docPr id="1" name="Рисунок 1" descr="http://www.diakonlab.ru/files/liqu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konlab.ru/files/liqui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C37" w:rsidRPr="00C75C37" w:rsidRDefault="00C75C37" w:rsidP="00C75C37">
      <w:pPr>
        <w:spacing w:after="0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</w:pPr>
      <w:r w:rsidRPr="00C75C37">
        <w:rPr>
          <w:rFonts w:ascii="Trebuchet MS" w:eastAsia="Times New Roman" w:hAnsi="Trebuchet MS" w:cs="Times New Roman"/>
          <w:color w:val="333333"/>
          <w:sz w:val="15"/>
          <w:szCs w:val="15"/>
          <w:lang w:eastAsia="ru-RU"/>
        </w:rPr>
        <w:t> </w:t>
      </w:r>
    </w:p>
    <w:p w:rsidR="00C75C37" w:rsidRPr="00C75C37" w:rsidRDefault="00C75C37" w:rsidP="00C75C37">
      <w:pPr>
        <w:spacing w:after="225" w:line="312" w:lineRule="atLeast"/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</w:pPr>
      <w:r w:rsidRPr="00C75C37">
        <w:rPr>
          <w:rFonts w:ascii="Trebuchet MS" w:eastAsia="Times New Roman" w:hAnsi="Trebuchet MS" w:cs="Times New Roman"/>
          <w:color w:val="333333"/>
          <w:sz w:val="31"/>
          <w:szCs w:val="3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1"/>
        <w:gridCol w:w="1524"/>
        <w:gridCol w:w="3691"/>
      </w:tblGrid>
      <w:tr w:rsidR="00C75C37" w:rsidRPr="00C75C37" w:rsidTr="00C75C37"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Название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Фасовка</w:t>
            </w:r>
          </w:p>
        </w:tc>
        <w:tc>
          <w:tcPr>
            <w:tcW w:w="0" w:type="auto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Назначение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сердечно-мозговым экстрактом с 0,025% SPS, CO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</w:t>
            </w:r>
          </w:p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Brain Heart Infusion Broth 0,025% of SPS, CO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 and Vacuum</w:t>
            </w:r>
          </w:p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3005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8 фл x 20 мл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D6BC5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аэробных микроорганизмов</w:t>
            </w:r>
            <w:hyperlink r:id="rId5" w:tgtFrame="_blank" w:history="1"/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с сердечно-мозговым экстрактом с 0,025% SPS, CO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</w:t>
            </w:r>
          </w:p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Brain Heart Infusion Broth 0,025% of SPS, CO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 and Vacuum</w:t>
            </w:r>
          </w:p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3004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10 фл x 50 мл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D6BC5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аэробных микроорганизмов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Бульон тиогликолевый жидкий с 0,025% SPS, CO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</w:t>
            </w:r>
          </w:p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Fluid </w:t>
            </w:r>
            <w:proofErr w:type="spellStart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Thioglycollate</w:t>
            </w:r>
            <w:proofErr w:type="spellEnd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0,025% of SPS, CO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 and Vacuum</w:t>
            </w:r>
          </w:p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3105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10 фл x 50 мл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D6BC5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анаэробных микроорганизмов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триптиказеино</w:t>
            </w:r>
            <w:proofErr w:type="spellEnd"/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-соевый с 0,025% SPS, CO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</w:t>
            </w:r>
          </w:p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Trypticasein</w:t>
            </w:r>
            <w:proofErr w:type="spellEnd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Soy Broth 0,025% of SPS, CO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 and Vacuum</w:t>
            </w:r>
          </w:p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3001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10 фл x 50 мл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D6BC5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аэробных микроорганизмов</w:t>
            </w:r>
          </w:p>
        </w:tc>
      </w:tr>
      <w:tr w:rsidR="00C75C37" w:rsidRPr="00C75C37" w:rsidTr="00C75C37">
        <w:tc>
          <w:tcPr>
            <w:tcW w:w="0" w:type="auto"/>
            <w:tcBorders>
              <w:top w:val="single" w:sz="6" w:space="0" w:color="1458C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0" w:line="312" w:lineRule="atLeast"/>
              <w:outlineLvl w:val="1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Бульон </w:t>
            </w:r>
            <w:proofErr w:type="spellStart"/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Шадлера</w:t>
            </w:r>
            <w:proofErr w:type="spellEnd"/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0,025% SPS, CO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ru-RU"/>
              </w:rPr>
              <w:t> и вакуумом</w:t>
            </w:r>
          </w:p>
          <w:p w:rsidR="00C75C37" w:rsidRPr="00C75C37" w:rsidRDefault="00C75C37" w:rsidP="00C75C37">
            <w:pPr>
              <w:spacing w:after="0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</w:pPr>
            <w:proofErr w:type="spellStart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Schaedler</w:t>
            </w:r>
            <w:proofErr w:type="spellEnd"/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 xml:space="preserve"> Broth 0,025% of SPS, CO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val="en-US" w:eastAsia="ru-RU"/>
              </w:rPr>
              <w:t> and Vacuum</w:t>
            </w:r>
          </w:p>
          <w:p w:rsidR="00C75C37" w:rsidRPr="00C75C37" w:rsidRDefault="00C75C37" w:rsidP="00C75C37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333333"/>
                <w:sz w:val="15"/>
                <w:szCs w:val="15"/>
                <w:lang w:eastAsia="ru-RU"/>
              </w:rPr>
              <w:t>Кат. № 3107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75C37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10 фл x 50 мл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C75C37" w:rsidRPr="00C75C37" w:rsidRDefault="00C75C37" w:rsidP="00CD6BC5">
            <w:pPr>
              <w:spacing w:after="225" w:line="312" w:lineRule="atLeast"/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</w:pPr>
            <w:r w:rsidRPr="00C75C37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Выделение анаэробных микроорганизмов</w:t>
            </w:r>
          </w:p>
        </w:tc>
      </w:tr>
    </w:tbl>
    <w:p w:rsidR="005E5E9E" w:rsidRDefault="00CD6BC5"/>
    <w:sectPr w:rsidR="005E5E9E" w:rsidSect="000555D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B6"/>
    <w:rsid w:val="000555DF"/>
    <w:rsid w:val="00C75C37"/>
    <w:rsid w:val="00CD6BC5"/>
    <w:rsid w:val="00DD78B6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313D7-B37E-4F1B-ABC1-8DAC1FA2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5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5C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7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75C37"/>
    <w:rPr>
      <w:b/>
      <w:bCs/>
    </w:rPr>
  </w:style>
  <w:style w:type="character" w:styleId="Emphasis">
    <w:name w:val="Emphasis"/>
    <w:basedOn w:val="DefaultParagraphFont"/>
    <w:uiPriority w:val="20"/>
    <w:qFormat/>
    <w:rsid w:val="00C75C3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5C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konlab.ru/files/jidkie_sredi.do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2</cp:revision>
  <dcterms:created xsi:type="dcterms:W3CDTF">2020-09-16T12:34:00Z</dcterms:created>
  <dcterms:modified xsi:type="dcterms:W3CDTF">2020-09-16T13:03:00Z</dcterms:modified>
</cp:coreProperties>
</file>